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63D8E">
        <w:rPr>
          <w:rFonts w:ascii="Times New Roman" w:hAnsi="Times New Roman" w:cs="Times New Roman"/>
          <w:b/>
          <w:bCs/>
          <w:lang w:val="en-US"/>
        </w:rPr>
        <w:t>28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9D5BDB" w:rsidRDefault="009D5BDB" w:rsidP="009D5BD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>1.Вземане на решение за продължаване работата на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назначените </w:t>
      </w:r>
      <w:r>
        <w:rPr>
          <w:rFonts w:ascii="Times New Roman" w:eastAsia="Times New Roman" w:hAnsi="Times New Roman" w:cs="Times New Roman"/>
          <w:lang w:eastAsia="bg-BG"/>
        </w:rPr>
        <w:t>СИК</w:t>
      </w:r>
      <w:r>
        <w:rPr>
          <w:rFonts w:ascii="Times New Roman" w:eastAsia="Times New Roman" w:hAnsi="Times New Roman" w:cs="Times New Roman"/>
        </w:rPr>
        <w:t xml:space="preserve"> за  втори тур за избор на кмет на Община Пазарджик и </w:t>
      </w:r>
      <w:r>
        <w:rPr>
          <w:rFonts w:ascii="Times New Roman" w:eastAsia="Times New Roman" w:hAnsi="Times New Roman" w:cs="Times New Roman"/>
          <w:lang w:eastAsia="bg-BG"/>
        </w:rPr>
        <w:t xml:space="preserve">втори тур </w:t>
      </w:r>
      <w:r>
        <w:rPr>
          <w:rFonts w:ascii="Times New Roman" w:eastAsia="Times New Roman" w:hAnsi="Times New Roman" w:cs="Times New Roman"/>
        </w:rPr>
        <w:t xml:space="preserve">за избор за кметове на кметства </w:t>
      </w:r>
      <w:r>
        <w:rPr>
          <w:rFonts w:ascii="Times New Roman" w:eastAsia="Times New Roman" w:hAnsi="Times New Roman" w:cs="Times New Roman"/>
          <w:lang w:eastAsia="bg-BG"/>
        </w:rPr>
        <w:t>с.Величково, с.Сбор, с.Тополи Дол, с.Цар Асен и с.Црънча</w:t>
      </w:r>
      <w:r>
        <w:rPr>
          <w:rFonts w:ascii="Times New Roman" w:eastAsia="Times New Roman" w:hAnsi="Times New Roman" w:cs="Times New Roman"/>
        </w:rPr>
        <w:t>.</w:t>
      </w:r>
    </w:p>
    <w:p w:rsidR="009D5BDB" w:rsidRDefault="009D5BDB" w:rsidP="009D5BDB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</w:rPr>
      </w:pPr>
    </w:p>
    <w:p w:rsidR="009D5BDB" w:rsidRDefault="009D5BDB" w:rsidP="009D5BD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2.Вземане на решение по Жалба</w:t>
      </w:r>
      <w:r>
        <w:rPr>
          <w:rFonts w:ascii="Times New Roman" w:hAnsi="Times New Roman" w:cs="Times New Roman"/>
        </w:rPr>
        <w:t xml:space="preserve"> с вх. № </w:t>
      </w:r>
      <w:r>
        <w:rPr>
          <w:rFonts w:ascii="Times New Roman" w:hAnsi="Times New Roman" w:cs="Times New Roman"/>
          <w:lang w:val="en-US"/>
        </w:rPr>
        <w:t>24</w:t>
      </w:r>
      <w:r>
        <w:rPr>
          <w:rFonts w:ascii="Times New Roman" w:hAnsi="Times New Roman" w:cs="Times New Roman"/>
        </w:rPr>
        <w:t>-ЖС от 2</w:t>
      </w:r>
      <w:r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</w:rPr>
        <w:t>.10.2015г., подадена  от Илко Савов, упълномощен представител на БСП  пред ОИК Пазарджик за нарушения на ИК.</w:t>
      </w:r>
    </w:p>
    <w:p w:rsidR="009D5BDB" w:rsidRDefault="009D5BDB" w:rsidP="009D5B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 xml:space="preserve"> Вземане на решение за заличаване регистрацията и анулиране удостоверенията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</w:rPr>
        <w:t>застъпници</w:t>
      </w:r>
      <w:proofErr w:type="spellEnd"/>
      <w:r>
        <w:rPr>
          <w:rFonts w:ascii="Times New Roman" w:eastAsia="Times New Roman" w:hAnsi="Times New Roman" w:cs="Times New Roman"/>
        </w:rPr>
        <w:t xml:space="preserve"> и упълномощени представители на партиите, коалициите и инициативните комитети, които няма да участват в изборите за кмет на община и кметове на кметства на втори тур, който ще се проведе на 01.11.2015г.</w:t>
      </w:r>
    </w:p>
    <w:p w:rsidR="009D5BDB" w:rsidRDefault="009D5BDB" w:rsidP="009D5B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lang w:val="en-US"/>
        </w:rPr>
        <w:t>4.</w:t>
      </w:r>
      <w:r>
        <w:rPr>
          <w:rFonts w:ascii="Times New Roman" w:eastAsia="Times New Roman" w:hAnsi="Times New Roman" w:cs="Times New Roman"/>
        </w:rPr>
        <w:t>Докладва възражение вх.№210/27.10.2015г.</w:t>
      </w:r>
      <w:proofErr w:type="gramEnd"/>
      <w:r>
        <w:rPr>
          <w:rFonts w:ascii="Times New Roman" w:eastAsia="Times New Roman" w:hAnsi="Times New Roman" w:cs="Times New Roman"/>
        </w:rPr>
        <w:t xml:space="preserve"> от Любка Николова </w:t>
      </w:r>
      <w:proofErr w:type="spellStart"/>
      <w:r>
        <w:rPr>
          <w:rFonts w:ascii="Times New Roman" w:eastAsia="Times New Roman" w:hAnsi="Times New Roman" w:cs="Times New Roman"/>
        </w:rPr>
        <w:t>Кискинова-кандидат</w:t>
      </w:r>
      <w:proofErr w:type="spellEnd"/>
      <w:r>
        <w:rPr>
          <w:rFonts w:ascii="Times New Roman" w:eastAsia="Times New Roman" w:hAnsi="Times New Roman" w:cs="Times New Roman"/>
        </w:rPr>
        <w:t xml:space="preserve"> за общински съветник относно грешка в отчитане на преференциите, допусната в СИК 131900042  </w:t>
      </w:r>
    </w:p>
    <w:p w:rsidR="009D5BDB" w:rsidRDefault="009D5BDB" w:rsidP="009D5B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5.Докладва уведомление вх.№212/28.10.2015г. от Хари Харалампиев, представител на ИК за издигане на независим кандидат за кмет на община Пазарджик- Тодор Димитров Попов.</w:t>
      </w:r>
    </w:p>
    <w:p w:rsidR="009D5BDB" w:rsidRDefault="009D5BDB" w:rsidP="009D5B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6. Заличаване  регистрацията като застъпник на лицето Диана Борисова Мартинова от списъка със </w:t>
      </w:r>
      <w:proofErr w:type="spellStart"/>
      <w:r>
        <w:rPr>
          <w:rFonts w:ascii="Times New Roman" w:eastAsia="Times New Roman" w:hAnsi="Times New Roman" w:cs="Times New Roman"/>
        </w:rPr>
        <w:t>застъпници</w:t>
      </w:r>
      <w:proofErr w:type="spellEnd"/>
      <w:r>
        <w:rPr>
          <w:rFonts w:ascii="Times New Roman" w:eastAsia="Times New Roman" w:hAnsi="Times New Roman" w:cs="Times New Roman"/>
        </w:rPr>
        <w:t xml:space="preserve"> на кандидатската листа за кмет на община Пазарджик, регистрирана от ИК за издигане на независим кандидат за кмет на община Пазарджик- Тодор Димитров Попов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и регистриране на нов застъпник на мястото на заличения.</w:t>
      </w:r>
    </w:p>
    <w:p w:rsidR="009D5BDB" w:rsidRDefault="009D5BDB" w:rsidP="009D5B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Вземане на решение Извършване замяна на членове и ръководен състав в СИК на територията на Община Пазарджик по предложение на ПП ББЦ в изборите за кмет на община и кметове на кметства на втори тур на изборите на 01.11.2015 г.</w:t>
      </w:r>
    </w:p>
    <w:p w:rsidR="009D5BDB" w:rsidRDefault="009D5BDB" w:rsidP="009D5BDB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eastAsia="Times New Roman" w:hAnsi="Times New Roman" w:cs="Times New Roman"/>
        </w:rPr>
        <w:t xml:space="preserve">Вземане на решение за извършване замяна на ръководен състав и членове в СИК на територията на Община Пазарджик по предложение на ПП ДПС  за втори тур на изборите за кметове на 01.11.2015 г. </w:t>
      </w:r>
      <w:r>
        <w:rPr>
          <w:rFonts w:ascii="Times New Roman" w:hAnsi="Times New Roman" w:cs="Times New Roman"/>
        </w:rPr>
        <w:t xml:space="preserve"> </w:t>
      </w:r>
    </w:p>
    <w:p w:rsidR="009D5BDB" w:rsidRDefault="009D5BDB" w:rsidP="009D5BD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eastAsia="Times New Roman" w:hAnsi="Times New Roman" w:cs="Times New Roman"/>
        </w:rPr>
        <w:t xml:space="preserve"> Вземане на решение по Жалба</w:t>
      </w:r>
      <w:r>
        <w:rPr>
          <w:rFonts w:ascii="Times New Roman" w:hAnsi="Times New Roman" w:cs="Times New Roman"/>
        </w:rPr>
        <w:t xml:space="preserve"> с вх. № </w:t>
      </w: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 xml:space="preserve">5-ЖС от 28.10.2015г., подадена  от Ангел Павлов Кръстев, председател на  </w:t>
      </w:r>
      <w:r>
        <w:rPr>
          <w:rFonts w:ascii="Times New Roman" w:eastAsia="Times New Roman" w:hAnsi="Times New Roman" w:cs="Times New Roman"/>
        </w:rPr>
        <w:t xml:space="preserve">СИК 131900157  </w:t>
      </w:r>
      <w:r>
        <w:rPr>
          <w:rFonts w:ascii="Times New Roman" w:hAnsi="Times New Roman" w:cs="Times New Roman"/>
        </w:rPr>
        <w:t>.</w:t>
      </w:r>
    </w:p>
    <w:p w:rsidR="00165630" w:rsidRDefault="00165630" w:rsidP="009D5BDB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</w:pPr>
      <w:bookmarkStart w:id="0" w:name="_GoBack"/>
      <w:bookmarkEnd w:id="0"/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063D8E"/>
    <w:rsid w:val="00165630"/>
    <w:rsid w:val="008571FF"/>
    <w:rsid w:val="00951078"/>
    <w:rsid w:val="0097780E"/>
    <w:rsid w:val="009D5BDB"/>
    <w:rsid w:val="00BB5743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2015-09-19T15:08:00Z</dcterms:created>
  <dcterms:modified xsi:type="dcterms:W3CDTF">2015-10-28T16:49:00Z</dcterms:modified>
</cp:coreProperties>
</file>